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392" w:rsidRDefault="00BF0322" w:rsidP="00BF0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322">
        <w:rPr>
          <w:rFonts w:ascii="Times New Roman" w:eastAsia="Times New Roman" w:hAnsi="Times New Roman"/>
          <w:sz w:val="28"/>
          <w:szCs w:val="28"/>
          <w:lang w:eastAsia="ru-RU"/>
        </w:rPr>
        <w:t xml:space="preserve">Паспорт налогового расхода города Пыть-Яха </w:t>
      </w:r>
      <w:r w:rsidR="00197392">
        <w:rPr>
          <w:rFonts w:ascii="Times New Roman" w:eastAsia="Times New Roman" w:hAnsi="Times New Roman"/>
          <w:sz w:val="28"/>
          <w:szCs w:val="28"/>
          <w:lang w:eastAsia="ru-RU"/>
        </w:rPr>
        <w:t>за 202</w:t>
      </w:r>
      <w:r w:rsidR="00565B0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97392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</w:p>
    <w:p w:rsidR="00BF0322" w:rsidRPr="00BF0322" w:rsidRDefault="00BF0322" w:rsidP="00BF03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0322">
        <w:rPr>
          <w:rFonts w:ascii="Times New Roman" w:eastAsia="Times New Roman" w:hAnsi="Times New Roman"/>
          <w:sz w:val="28"/>
          <w:szCs w:val="28"/>
          <w:lang w:eastAsia="ru-RU"/>
        </w:rPr>
        <w:t>по земельному налогу</w:t>
      </w:r>
    </w:p>
    <w:p w:rsidR="00BF0322" w:rsidRPr="00BF0322" w:rsidRDefault="00BF0322" w:rsidP="00BF03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5104"/>
        <w:gridCol w:w="3963"/>
      </w:tblGrid>
      <w:tr w:rsidR="00BF0322" w:rsidRPr="00F1785B" w:rsidTr="00BF0322">
        <w:tc>
          <w:tcPr>
            <w:tcW w:w="566" w:type="dxa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4" w:type="dxa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Предоставляемая информация</w:t>
            </w:r>
          </w:p>
        </w:tc>
        <w:tc>
          <w:tcPr>
            <w:tcW w:w="3963" w:type="dxa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Значение</w:t>
            </w:r>
          </w:p>
        </w:tc>
      </w:tr>
      <w:tr w:rsidR="00BF0322" w:rsidRPr="00F1785B" w:rsidTr="00BF0322">
        <w:tc>
          <w:tcPr>
            <w:tcW w:w="9633" w:type="dxa"/>
            <w:gridSpan w:val="3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I. Нормативные характеристики налогового расхода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BF0322" w:rsidRPr="00FA3F3C" w:rsidRDefault="00BF0322" w:rsidP="00BC16E7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Думы г</w:t>
            </w:r>
            <w:r w:rsidR="00BC16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орода Пыть-Яха от 18.10.2023 № 198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 установлении земельного налог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="00B3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территории 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</w:t>
            </w:r>
            <w:r w:rsidR="00B3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Пыть-Ях</w:t>
            </w:r>
            <w:r w:rsidR="00B3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3963" w:type="dxa"/>
            <w:shd w:val="clear" w:color="auto" w:fill="auto"/>
          </w:tcPr>
          <w:p w:rsidR="00BF0322" w:rsidRPr="00705BE7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51E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Подтвержденный статус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3963" w:type="dxa"/>
          </w:tcPr>
          <w:p w:rsidR="00BF0322" w:rsidRPr="00252E81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муниципальные учреждения</w:t>
            </w:r>
          </w:p>
          <w:p w:rsidR="00BF0322" w:rsidRPr="00252E81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социально ориентированные некоммерческие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и физические лица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использу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ющие земельные участки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для реализации инвестиционных проекто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</w:p>
          <w:p w:rsidR="00BF0322" w:rsidRPr="00252E81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ветераны и инвалиды ВОВ</w:t>
            </w:r>
          </w:p>
          <w:p w:rsidR="00BF0322" w:rsidRPr="00252E81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многодетные семьи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неработающие пенсионеры</w:t>
            </w:r>
          </w:p>
          <w:p w:rsidR="00B30018" w:rsidRPr="00FA3F3C" w:rsidRDefault="00B30018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организации, осуществляющие деятельность в области информационных технологий в отношении земельных участков, предназначенных для размещения объектов связи и центров обработки данных 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BF0322" w:rsidRPr="00252E81" w:rsidRDefault="00BF0322" w:rsidP="00BC16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</w:t>
            </w:r>
            <w:r w:rsidR="00BC16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B371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t>Даты начала действия</w:t>
            </w:r>
            <w:r w:rsidR="00AD373F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3963" w:type="dxa"/>
            <w:tcBorders>
              <w:bottom w:val="single" w:sz="4" w:space="0" w:color="auto"/>
            </w:tcBorders>
          </w:tcPr>
          <w:p w:rsidR="00BF0322" w:rsidRPr="00252E81" w:rsidRDefault="00BF0322" w:rsidP="00BC16E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01.01.20</w:t>
            </w:r>
            <w:r w:rsidR="00BC16E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F5A">
              <w:rPr>
                <w:rFonts w:ascii="Times New Roman" w:hAnsi="Times New Roman"/>
                <w:sz w:val="24"/>
                <w:szCs w:val="24"/>
              </w:rPr>
              <w:t>Период действия налоговых льгот, освобождений и иных преференций по налогам, предоставленными муниципальными правовыми актами</w:t>
            </w:r>
          </w:p>
        </w:tc>
        <w:tc>
          <w:tcPr>
            <w:tcW w:w="3963" w:type="dxa"/>
            <w:tcBorders>
              <w:bottom w:val="single" w:sz="4" w:space="0" w:color="auto"/>
            </w:tcBorders>
            <w:shd w:val="clear" w:color="auto" w:fill="auto"/>
          </w:tcPr>
          <w:p w:rsidR="00BF0322" w:rsidRPr="00705BE7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Бессрочно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F5A">
              <w:rPr>
                <w:rFonts w:ascii="Times New Roman" w:hAnsi="Times New Roman"/>
                <w:sz w:val="24"/>
                <w:szCs w:val="24"/>
              </w:rPr>
              <w:t xml:space="preserve">Дата прекращения действия налоговых льгот, освобождений и иных преференций по </w:t>
            </w:r>
            <w:r w:rsidRPr="00F56F5A">
              <w:rPr>
                <w:rFonts w:ascii="Times New Roman" w:hAnsi="Times New Roman"/>
                <w:sz w:val="24"/>
                <w:szCs w:val="24"/>
              </w:rPr>
              <w:lastRenderedPageBreak/>
              <w:t>налогам, установленная муниципальными правовыми актами</w:t>
            </w:r>
          </w:p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  <w:tcBorders>
              <w:top w:val="single" w:sz="4" w:space="0" w:color="auto"/>
            </w:tcBorders>
            <w:shd w:val="clear" w:color="auto" w:fill="auto"/>
          </w:tcPr>
          <w:p w:rsidR="00BF0322" w:rsidRPr="0033594E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 принятия отменяющих нормативно - правовых актов</w:t>
            </w:r>
          </w:p>
          <w:p w:rsidR="00BF0322" w:rsidRPr="0033594E" w:rsidRDefault="00BF0322" w:rsidP="0062621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F0322" w:rsidRPr="00F1785B" w:rsidTr="00BF0322">
        <w:tc>
          <w:tcPr>
            <w:tcW w:w="9633" w:type="dxa"/>
            <w:gridSpan w:val="3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II. Целевые характеристики налогового расхода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F5A">
              <w:rPr>
                <w:rFonts w:ascii="Times New Roman" w:hAnsi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963" w:type="dxa"/>
          </w:tcPr>
          <w:p w:rsidR="00BF0322" w:rsidRPr="0033594E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Муниципальные учреждения в размере 100%  </w:t>
            </w:r>
          </w:p>
          <w:p w:rsidR="00BF0322" w:rsidRPr="0033594E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 ориентирова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нные некоммерческие организации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в отношении земельных участков, используемых ими для оказания населению услуг в социальной сфере в размере 100%</w:t>
            </w:r>
          </w:p>
          <w:p w:rsidR="00BF0322" w:rsidRPr="0033594E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Организации и физические лица, в отношении земельных участков, используемых для реализации инвестиционных проектов на территории города Пыть-Яха, включенных в установленном Правительством Ханты-Мансийского автономного округа - Югры порядке в Реестр инвестиционных проектов Ханты-Мансийского автономного округа - Югры в размере 100%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Ветераны и инвалиды ВОВ в отношении земельных участков, не используемых ими в 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редпринимательской деятельности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размере 100%</w:t>
            </w:r>
          </w:p>
          <w:p w:rsidR="00BF0322" w:rsidRPr="0033594E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Многодетные семьи в отношении земельных участков, занятых под крестьянские (фермерские) хозяйства, малые предприятия и другие коммер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ческие структуры в размере 100%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3359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Неработающие пенсионеры, получающие трудовую пенсию по старости (возрасту), трудовую пенсию по случаю потери кормильца, имеющие земельные участки под гаражами на праве собственности, при наличии транспортного средства на пра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 собственности в размере 50%</w:t>
            </w:r>
          </w:p>
          <w:p w:rsidR="00B30018" w:rsidRPr="00705BE7" w:rsidRDefault="006B03BE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B30018" w:rsidRPr="006B03B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Организации, являющиеся правообладателями программ для э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лектронных вычислительных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машин, включённых в единый реестр российских программ для электронных вычислител</w:t>
            </w:r>
            <w:r w:rsidR="00B02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ьных машин и баз данных, и (или) получившие документ о государственной аккредитации организации, осуществляющей деятельность в области информационных технологий в отношении земельных участков, предназначенных для размещения объектов </w:t>
            </w:r>
            <w:r w:rsidR="001A4D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связи и центров обработки данных и используемых для осуществления деятельности в области информационных технологий и деятельности по разработке компьютерного программного обеспечения на период до 31.12.2025 в размере 50%</w:t>
            </w:r>
            <w:r w:rsidR="00B02C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Целевая категория налоговых расходов</w:t>
            </w:r>
          </w:p>
        </w:tc>
        <w:tc>
          <w:tcPr>
            <w:tcW w:w="3963" w:type="dxa"/>
          </w:tcPr>
          <w:p w:rsidR="00BF0322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техническая 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стимулирующая</w:t>
            </w:r>
          </w:p>
          <w:p w:rsidR="00BF0322" w:rsidRPr="00C36155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социальная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3963" w:type="dxa"/>
          </w:tcPr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3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83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Устранение встречных финансовых потоков.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Оптимизация бюджетных расходов.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Повышение эффективности реализации молодежной политики в интересах инновационного социально-ориентированного развития города Пыть-Яха.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Создание благоприятных условий для реализации инвестиционных проектов в соответствии с Соглашением о защите и поощрении капиталовложений.</w:t>
            </w:r>
          </w:p>
          <w:p w:rsidR="00BF0322" w:rsidRPr="002C34D7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Повышение качества жизни. Создание условий для роста благосостояния граждан-получателей мер социальной поддержки.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установленных муниципальными правовыми актами</w:t>
            </w:r>
          </w:p>
        </w:tc>
        <w:tc>
          <w:tcPr>
            <w:tcW w:w="3963" w:type="dxa"/>
          </w:tcPr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r w:rsidRPr="00252E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емельный налог</w:t>
            </w:r>
          </w:p>
          <w:p w:rsidR="00BF0322" w:rsidRPr="00705BE7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t xml:space="preserve">Вид налоговых льгот, освобождений и иных преференций, определяющий особенности предоставленных отдельным категориям </w:t>
            </w:r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плательщиков налогов преимуществ по сравнению с другими плательщиками</w:t>
            </w:r>
          </w:p>
        </w:tc>
        <w:tc>
          <w:tcPr>
            <w:tcW w:w="3963" w:type="dxa"/>
          </w:tcPr>
          <w:p w:rsidR="00BF0322" w:rsidRPr="00EF7D5F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- вычет из налогооблагаемой базы</w:t>
            </w:r>
          </w:p>
          <w:p w:rsidR="00BF0322" w:rsidRPr="00EF7D5F" w:rsidRDefault="00BF0322" w:rsidP="0062621F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F7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освобождение от </w:t>
            </w:r>
            <w:r w:rsidRPr="00EF7D5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налогообложения</w:t>
            </w:r>
          </w:p>
        </w:tc>
      </w:tr>
      <w:tr w:rsidR="00BF0322" w:rsidRPr="00F1785B" w:rsidTr="00BF0322">
        <w:tc>
          <w:tcPr>
            <w:tcW w:w="566" w:type="dxa"/>
            <w:shd w:val="clear" w:color="auto" w:fill="auto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5104" w:type="dxa"/>
            <w:shd w:val="clear" w:color="auto" w:fill="auto"/>
            <w:vAlign w:val="center"/>
          </w:tcPr>
          <w:p w:rsidR="00BF0322" w:rsidRPr="00F56F5A" w:rsidRDefault="00BF0322" w:rsidP="0062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963" w:type="dxa"/>
          </w:tcPr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1,5% - 100%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0,3% - 100%</w:t>
            </w:r>
          </w:p>
          <w:p w:rsidR="00BF0322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0,3% - 50%</w:t>
            </w:r>
          </w:p>
          <w:p w:rsidR="00135E57" w:rsidRPr="00705BE7" w:rsidRDefault="00135E57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0,1% - 100%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муниципальной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программы, наименования нормативных правовых актов, определяющих цели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города Пыть-Яха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</w:rPr>
              <w:t xml:space="preserve">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3963" w:type="dxa"/>
          </w:tcPr>
          <w:p w:rsidR="00BF0322" w:rsidRPr="002C34D7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3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Внепрограммная деятельность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(индикаторы)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3963" w:type="dxa"/>
          </w:tcPr>
          <w:p w:rsidR="003F1A5B" w:rsidRDefault="004F6BAD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Отсутствие встречных финансовых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потоков</w:t>
            </w:r>
            <w:r w:rsidR="003F1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3F1A5B" w:rsidRDefault="004F6BAD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6BA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 Уменьшение расходов муниципальных учреждений и му</w:t>
            </w:r>
            <w:r w:rsidR="003F1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ниципальных казенных учреждений.</w:t>
            </w:r>
          </w:p>
          <w:p w:rsidR="003F1A5B" w:rsidRDefault="003F1A5B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BF03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3F1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эффективной системы социализации и самореализации молодежи, развитие ее потенциала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F0322" w:rsidRDefault="003F1A5B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BF0322" w:rsidRPr="002C3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Реализация приоритетных инвестиционных проектов Ханты-Мансийского автономного округа</w:t>
            </w:r>
            <w:r w:rsidR="00BF03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="00BF0322" w:rsidRPr="002C34D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Югры на территории города</w:t>
            </w:r>
            <w:r w:rsidR="00BF03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F0322" w:rsidRPr="003F1A5B" w:rsidRDefault="003F1A5B" w:rsidP="003F1A5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F03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3F1A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эффективности мер социальной поддержки отдельным категориям граждан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Значения показателей (индикаторов)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963" w:type="dxa"/>
          </w:tcPr>
          <w:p w:rsidR="00992784" w:rsidRPr="005A6FA2" w:rsidRDefault="00992784" w:rsidP="0099278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6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202</w:t>
            </w:r>
            <w:r w:rsidR="00EE431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  <w:r w:rsidRPr="005A6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году </w:t>
            </w:r>
            <w:r w:rsidRPr="005A6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льготой воспользовались 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5A6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учреждений </w:t>
            </w:r>
            <w:r w:rsidRPr="005A6FA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города Пыть-Яха</w:t>
            </w:r>
            <w:r w:rsidRPr="005A6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(сумма налоговых расходов составила </w:t>
            </w:r>
            <w:r w:rsidR="00EE4319">
              <w:rPr>
                <w:rFonts w:ascii="Times New Roman" w:hAnsi="Times New Roman"/>
                <w:sz w:val="26"/>
                <w:szCs w:val="26"/>
              </w:rPr>
              <w:t>20</w:t>
            </w:r>
            <w:r w:rsidR="006A4B09">
              <w:rPr>
                <w:rFonts w:ascii="Times New Roman" w:hAnsi="Times New Roman"/>
                <w:sz w:val="26"/>
                <w:szCs w:val="26"/>
              </w:rPr>
              <w:t> </w:t>
            </w:r>
            <w:r w:rsidR="00EE4319">
              <w:rPr>
                <w:rFonts w:ascii="Times New Roman" w:hAnsi="Times New Roman"/>
                <w:sz w:val="26"/>
                <w:szCs w:val="26"/>
              </w:rPr>
              <w:t>657</w:t>
            </w:r>
            <w:r w:rsidR="006A4B09">
              <w:rPr>
                <w:rFonts w:ascii="Times New Roman" w:hAnsi="Times New Roman"/>
                <w:sz w:val="26"/>
                <w:szCs w:val="26"/>
              </w:rPr>
              <w:t xml:space="preserve">,0 </w:t>
            </w:r>
            <w:r w:rsidRPr="005A6FA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рублей). Налоговый расход соответствует приоритетным направлениям социально-экономической политики города.</w:t>
            </w:r>
          </w:p>
          <w:p w:rsidR="00BF0322" w:rsidRPr="00EC44E0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Прогнозные (оценочные) значения показателей (индикаторов) достижения целей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муниципальных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 и (или) целей социально-экономической политики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Пыть-Яха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не относящихся к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муниципальным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3963" w:type="dxa"/>
          </w:tcPr>
          <w:p w:rsidR="00BF0322" w:rsidRPr="00FE323A" w:rsidRDefault="00685B8F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897F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вкладов не имеет отрицательного значения – льготы признаны эффективными</w:t>
            </w:r>
          </w:p>
        </w:tc>
      </w:tr>
      <w:tr w:rsidR="00BF0322" w:rsidRPr="00F1785B" w:rsidTr="00BF0322">
        <w:tc>
          <w:tcPr>
            <w:tcW w:w="9633" w:type="dxa"/>
            <w:gridSpan w:val="3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III. Фискальные характеристики налогового расхода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Объем налоговых льгот, освобождений и иных 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преференций, предоставленных для плательщиков налогов за отчетный финансовый год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за год, предшествующий плановому периоду в соответствии с муниципальными нормативно-правовыми актами 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3963" w:type="dxa"/>
          </w:tcPr>
          <w:p w:rsidR="00BF0322" w:rsidRPr="00FE323A" w:rsidRDefault="00B5076D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35 536,0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56F5A" w:rsidRDefault="00F133E5" w:rsidP="0062621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104" w:type="dxa"/>
            <w:vAlign w:val="center"/>
          </w:tcPr>
          <w:p w:rsidR="00BF0322" w:rsidRPr="00F56F5A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F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963" w:type="dxa"/>
          </w:tcPr>
          <w:p w:rsidR="00BF0322" w:rsidRPr="00B5076D" w:rsidRDefault="00B5076D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B507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35 536,0</w:t>
            </w:r>
          </w:p>
          <w:p w:rsidR="00B5076D" w:rsidRPr="00705BE7" w:rsidRDefault="00B5076D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численность плательщиков налогов в отчетном финансовому году (единиц)</w:t>
            </w:r>
          </w:p>
        </w:tc>
        <w:tc>
          <w:tcPr>
            <w:tcW w:w="3963" w:type="dxa"/>
          </w:tcPr>
          <w:p w:rsidR="00BF0322" w:rsidRPr="00FE323A" w:rsidRDefault="00461611" w:rsidP="00FD0BF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FD0B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FD0BFE" w:rsidRPr="00FD0B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504</w:t>
            </w: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B3710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Численность плательщиков налог</w:t>
            </w:r>
            <w:r w:rsidR="00B3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3963" w:type="dxa"/>
          </w:tcPr>
          <w:p w:rsidR="00BF0322" w:rsidRDefault="00704E97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  <w:p w:rsidR="00704E97" w:rsidRPr="00704E97" w:rsidRDefault="00704E97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BF0322" w:rsidRPr="00F1785B" w:rsidTr="00BF0322">
        <w:tc>
          <w:tcPr>
            <w:tcW w:w="566" w:type="dxa"/>
            <w:vAlign w:val="center"/>
          </w:tcPr>
          <w:p w:rsidR="00BF0322" w:rsidRPr="00F1785B" w:rsidRDefault="00BF0322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4" w:type="dxa"/>
            <w:vAlign w:val="center"/>
          </w:tcPr>
          <w:p w:rsidR="00BF0322" w:rsidRPr="00F1785B" w:rsidRDefault="00BF0322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Базовый объем налогов, задекларированный для уплаты в бюджет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города Пыть-Яха плательщиками налога</w:t>
            </w:r>
            <w:r w:rsidRPr="00F17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имеющими право на налоговые льготы, освобождения, иные преференции (тыс. рублей)</w:t>
            </w:r>
          </w:p>
        </w:tc>
        <w:tc>
          <w:tcPr>
            <w:tcW w:w="3963" w:type="dxa"/>
          </w:tcPr>
          <w:p w:rsidR="00BF0322" w:rsidRPr="00D95397" w:rsidRDefault="0086188D" w:rsidP="0086188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D37552" w:rsidRPr="00F20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657</w:t>
            </w:r>
            <w:r w:rsidR="00D37552" w:rsidRPr="00F2027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B3710E" w:rsidRPr="00F1785B" w:rsidTr="00BF0322">
        <w:tc>
          <w:tcPr>
            <w:tcW w:w="566" w:type="dxa"/>
            <w:vAlign w:val="center"/>
          </w:tcPr>
          <w:p w:rsidR="00B3710E" w:rsidRPr="00F1785B" w:rsidRDefault="00B3710E" w:rsidP="00F133E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F133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4" w:type="dxa"/>
            <w:vAlign w:val="center"/>
          </w:tcPr>
          <w:p w:rsidR="00B3710E" w:rsidRPr="00F1785B" w:rsidRDefault="00B3710E" w:rsidP="0062621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710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 налогов, задекларированный для уплаты в бюджет города Пыть-Яха плательщиками налога, имеющими право на налоговые льготы, освобождения и иные преференции, за 6 лет, предшествующих отчетному финансовому году (тыс. рублей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3" w:type="dxa"/>
          </w:tcPr>
          <w:p w:rsidR="00E4188B" w:rsidRDefault="00E4188B" w:rsidP="00E418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2018 год </w:t>
            </w:r>
            <w:r w:rsidR="00F35E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19 812,0</w:t>
            </w:r>
          </w:p>
          <w:p w:rsidR="00E4188B" w:rsidRDefault="00E4188B" w:rsidP="00E418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2019 год </w:t>
            </w:r>
            <w:r w:rsidR="00F35E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10 336,0</w:t>
            </w:r>
          </w:p>
          <w:p w:rsidR="00E4188B" w:rsidRDefault="00E4188B" w:rsidP="00E418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2020 год </w:t>
            </w:r>
            <w:r w:rsidR="00F35E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25 221,0</w:t>
            </w:r>
          </w:p>
          <w:p w:rsidR="00B3710E" w:rsidRDefault="00E4188B" w:rsidP="00E418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2021 год </w:t>
            </w:r>
            <w:r w:rsidR="00F35E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25 368,0</w:t>
            </w:r>
          </w:p>
          <w:p w:rsidR="00E4188B" w:rsidRDefault="00E4188B" w:rsidP="00F35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2022 год </w:t>
            </w:r>
            <w:r w:rsidR="00F35E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12 838,0</w:t>
            </w:r>
          </w:p>
          <w:p w:rsidR="006435C0" w:rsidRPr="00F20277" w:rsidRDefault="006435C0" w:rsidP="00F35E4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2023 год </w:t>
            </w:r>
            <w:r w:rsidR="000D004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</w:t>
            </w:r>
            <w:r w:rsidR="000105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14 879,0</w:t>
            </w:r>
          </w:p>
        </w:tc>
      </w:tr>
    </w:tbl>
    <w:p w:rsidR="002D0E66" w:rsidRDefault="002D0E66" w:rsidP="009917B5">
      <w:pPr>
        <w:shd w:val="clear" w:color="auto" w:fill="FFFFFF"/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sectPr w:rsidR="002D0E66" w:rsidSect="00FA4CF5">
      <w:pgSz w:w="11906" w:h="16838"/>
      <w:pgMar w:top="1418" w:right="1276" w:bottom="1134" w:left="1559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E66" w:rsidRDefault="002D0E66" w:rsidP="00617B40">
      <w:pPr>
        <w:spacing w:after="0" w:line="240" w:lineRule="auto"/>
      </w:pPr>
      <w:r>
        <w:separator/>
      </w:r>
    </w:p>
  </w:endnote>
  <w:endnote w:type="continuationSeparator" w:id="0">
    <w:p w:rsidR="002D0E66" w:rsidRDefault="002D0E6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E66" w:rsidRDefault="002D0E66" w:rsidP="00617B40">
      <w:pPr>
        <w:spacing w:after="0" w:line="240" w:lineRule="auto"/>
      </w:pPr>
      <w:r>
        <w:separator/>
      </w:r>
    </w:p>
  </w:footnote>
  <w:footnote w:type="continuationSeparator" w:id="0">
    <w:p w:rsidR="002D0E66" w:rsidRDefault="002D0E66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F28"/>
    <w:rsid w:val="000105E9"/>
    <w:rsid w:val="00012153"/>
    <w:rsid w:val="000441CD"/>
    <w:rsid w:val="000553F6"/>
    <w:rsid w:val="0009485B"/>
    <w:rsid w:val="00094C89"/>
    <w:rsid w:val="000A20DE"/>
    <w:rsid w:val="000B30E4"/>
    <w:rsid w:val="000B4C48"/>
    <w:rsid w:val="000B6BD3"/>
    <w:rsid w:val="000C6F28"/>
    <w:rsid w:val="000D004D"/>
    <w:rsid w:val="000E2AD9"/>
    <w:rsid w:val="000F242D"/>
    <w:rsid w:val="0011265F"/>
    <w:rsid w:val="00113D3B"/>
    <w:rsid w:val="00135E57"/>
    <w:rsid w:val="00150967"/>
    <w:rsid w:val="00162484"/>
    <w:rsid w:val="001643C2"/>
    <w:rsid w:val="001661C0"/>
    <w:rsid w:val="00167936"/>
    <w:rsid w:val="00182B80"/>
    <w:rsid w:val="001847D2"/>
    <w:rsid w:val="0018600B"/>
    <w:rsid w:val="00186A59"/>
    <w:rsid w:val="00197392"/>
    <w:rsid w:val="001973A9"/>
    <w:rsid w:val="001A4D49"/>
    <w:rsid w:val="001C1C68"/>
    <w:rsid w:val="001C3EFF"/>
    <w:rsid w:val="001C4703"/>
    <w:rsid w:val="001C5C3F"/>
    <w:rsid w:val="00225C7D"/>
    <w:rsid w:val="002300FD"/>
    <w:rsid w:val="00234040"/>
    <w:rsid w:val="00243820"/>
    <w:rsid w:val="002529F0"/>
    <w:rsid w:val="00261D49"/>
    <w:rsid w:val="002A4E80"/>
    <w:rsid w:val="002A75A0"/>
    <w:rsid w:val="002D0994"/>
    <w:rsid w:val="002D0E66"/>
    <w:rsid w:val="002E2F93"/>
    <w:rsid w:val="00301280"/>
    <w:rsid w:val="00343BF0"/>
    <w:rsid w:val="00343FF5"/>
    <w:rsid w:val="003624D8"/>
    <w:rsid w:val="00393DAD"/>
    <w:rsid w:val="00397EFC"/>
    <w:rsid w:val="003A3A63"/>
    <w:rsid w:val="003D26CB"/>
    <w:rsid w:val="003F1A5B"/>
    <w:rsid w:val="003F2416"/>
    <w:rsid w:val="003F3603"/>
    <w:rsid w:val="003F6DBF"/>
    <w:rsid w:val="00404BE7"/>
    <w:rsid w:val="0041377A"/>
    <w:rsid w:val="00417101"/>
    <w:rsid w:val="00422070"/>
    <w:rsid w:val="00431272"/>
    <w:rsid w:val="004333EE"/>
    <w:rsid w:val="004403B8"/>
    <w:rsid w:val="00444187"/>
    <w:rsid w:val="0044500A"/>
    <w:rsid w:val="00461611"/>
    <w:rsid w:val="00465FC6"/>
    <w:rsid w:val="004771B9"/>
    <w:rsid w:val="00482921"/>
    <w:rsid w:val="00485B33"/>
    <w:rsid w:val="004B1C30"/>
    <w:rsid w:val="004B28BF"/>
    <w:rsid w:val="004C069C"/>
    <w:rsid w:val="004C7125"/>
    <w:rsid w:val="004F6BAD"/>
    <w:rsid w:val="004F72DA"/>
    <w:rsid w:val="004F7CDE"/>
    <w:rsid w:val="00505F9A"/>
    <w:rsid w:val="00532CA8"/>
    <w:rsid w:val="005439BD"/>
    <w:rsid w:val="005548B2"/>
    <w:rsid w:val="00565B03"/>
    <w:rsid w:val="0056694C"/>
    <w:rsid w:val="00572453"/>
    <w:rsid w:val="00590488"/>
    <w:rsid w:val="005A66B0"/>
    <w:rsid w:val="005B2935"/>
    <w:rsid w:val="005B7083"/>
    <w:rsid w:val="005C2BEC"/>
    <w:rsid w:val="005D55BE"/>
    <w:rsid w:val="005F0864"/>
    <w:rsid w:val="00607047"/>
    <w:rsid w:val="00617B40"/>
    <w:rsid w:val="0062166C"/>
    <w:rsid w:val="00623C81"/>
    <w:rsid w:val="00624276"/>
    <w:rsid w:val="00626321"/>
    <w:rsid w:val="00636F28"/>
    <w:rsid w:val="00637823"/>
    <w:rsid w:val="00637B69"/>
    <w:rsid w:val="006435C0"/>
    <w:rsid w:val="00655734"/>
    <w:rsid w:val="006615CF"/>
    <w:rsid w:val="006722F9"/>
    <w:rsid w:val="00681141"/>
    <w:rsid w:val="00685B8F"/>
    <w:rsid w:val="0069524F"/>
    <w:rsid w:val="006A4B09"/>
    <w:rsid w:val="006A5B30"/>
    <w:rsid w:val="006B03BE"/>
    <w:rsid w:val="006B1282"/>
    <w:rsid w:val="006C37AF"/>
    <w:rsid w:val="006C77B8"/>
    <w:rsid w:val="006D18AE"/>
    <w:rsid w:val="006D495B"/>
    <w:rsid w:val="00704E97"/>
    <w:rsid w:val="00722595"/>
    <w:rsid w:val="007343BF"/>
    <w:rsid w:val="00734FAC"/>
    <w:rsid w:val="007452C1"/>
    <w:rsid w:val="0077132A"/>
    <w:rsid w:val="0077481C"/>
    <w:rsid w:val="007871DD"/>
    <w:rsid w:val="007942BF"/>
    <w:rsid w:val="007A0722"/>
    <w:rsid w:val="007C5828"/>
    <w:rsid w:val="00805A4C"/>
    <w:rsid w:val="008137CA"/>
    <w:rsid w:val="00815CC0"/>
    <w:rsid w:val="00822F9D"/>
    <w:rsid w:val="00827A88"/>
    <w:rsid w:val="008459BB"/>
    <w:rsid w:val="0086188D"/>
    <w:rsid w:val="00876F14"/>
    <w:rsid w:val="00886731"/>
    <w:rsid w:val="00887852"/>
    <w:rsid w:val="00897CB6"/>
    <w:rsid w:val="008C2ACB"/>
    <w:rsid w:val="008C7134"/>
    <w:rsid w:val="008D1A23"/>
    <w:rsid w:val="008D6252"/>
    <w:rsid w:val="008E4601"/>
    <w:rsid w:val="00902F80"/>
    <w:rsid w:val="00903CF1"/>
    <w:rsid w:val="00905362"/>
    <w:rsid w:val="00927695"/>
    <w:rsid w:val="00933810"/>
    <w:rsid w:val="0096338B"/>
    <w:rsid w:val="009917B5"/>
    <w:rsid w:val="00992784"/>
    <w:rsid w:val="009A231B"/>
    <w:rsid w:val="009A4CA0"/>
    <w:rsid w:val="009C0855"/>
    <w:rsid w:val="009C1751"/>
    <w:rsid w:val="009C71C6"/>
    <w:rsid w:val="009E3030"/>
    <w:rsid w:val="009F66E3"/>
    <w:rsid w:val="009F6EC2"/>
    <w:rsid w:val="00A034C0"/>
    <w:rsid w:val="00A04A69"/>
    <w:rsid w:val="00A14960"/>
    <w:rsid w:val="00A15E74"/>
    <w:rsid w:val="00A27E7B"/>
    <w:rsid w:val="00A313AF"/>
    <w:rsid w:val="00A33D50"/>
    <w:rsid w:val="00A3669E"/>
    <w:rsid w:val="00AB2BD6"/>
    <w:rsid w:val="00AC16A7"/>
    <w:rsid w:val="00AC194A"/>
    <w:rsid w:val="00AD373F"/>
    <w:rsid w:val="00AD697A"/>
    <w:rsid w:val="00B02CE3"/>
    <w:rsid w:val="00B17E67"/>
    <w:rsid w:val="00B2079F"/>
    <w:rsid w:val="00B2259C"/>
    <w:rsid w:val="00B230DD"/>
    <w:rsid w:val="00B30018"/>
    <w:rsid w:val="00B30F52"/>
    <w:rsid w:val="00B3710E"/>
    <w:rsid w:val="00B40608"/>
    <w:rsid w:val="00B45F61"/>
    <w:rsid w:val="00B5076D"/>
    <w:rsid w:val="00B53A62"/>
    <w:rsid w:val="00B626AF"/>
    <w:rsid w:val="00B70274"/>
    <w:rsid w:val="00B76CD1"/>
    <w:rsid w:val="00B81A2D"/>
    <w:rsid w:val="00BA7313"/>
    <w:rsid w:val="00BB611F"/>
    <w:rsid w:val="00BB6639"/>
    <w:rsid w:val="00BC16E7"/>
    <w:rsid w:val="00BC755A"/>
    <w:rsid w:val="00BE2AF4"/>
    <w:rsid w:val="00BE3925"/>
    <w:rsid w:val="00BF0322"/>
    <w:rsid w:val="00BF262A"/>
    <w:rsid w:val="00C002B4"/>
    <w:rsid w:val="00C01026"/>
    <w:rsid w:val="00C16253"/>
    <w:rsid w:val="00C21D1F"/>
    <w:rsid w:val="00C239F1"/>
    <w:rsid w:val="00C2668D"/>
    <w:rsid w:val="00C36BD5"/>
    <w:rsid w:val="00C36F0C"/>
    <w:rsid w:val="00C36F5A"/>
    <w:rsid w:val="00C41F78"/>
    <w:rsid w:val="00C51F70"/>
    <w:rsid w:val="00C7412C"/>
    <w:rsid w:val="00C75600"/>
    <w:rsid w:val="00CA7141"/>
    <w:rsid w:val="00CC43A8"/>
    <w:rsid w:val="00CC7C2A"/>
    <w:rsid w:val="00CD6308"/>
    <w:rsid w:val="00CE5603"/>
    <w:rsid w:val="00CF3794"/>
    <w:rsid w:val="00CF44D0"/>
    <w:rsid w:val="00CF744D"/>
    <w:rsid w:val="00D007DF"/>
    <w:rsid w:val="00D155CC"/>
    <w:rsid w:val="00D20948"/>
    <w:rsid w:val="00D2100F"/>
    <w:rsid w:val="00D213D8"/>
    <w:rsid w:val="00D26095"/>
    <w:rsid w:val="00D37552"/>
    <w:rsid w:val="00D4701F"/>
    <w:rsid w:val="00D53054"/>
    <w:rsid w:val="00D64FB3"/>
    <w:rsid w:val="00D66440"/>
    <w:rsid w:val="00D8061E"/>
    <w:rsid w:val="00DA4037"/>
    <w:rsid w:val="00DB032D"/>
    <w:rsid w:val="00DB4ED0"/>
    <w:rsid w:val="00DC3766"/>
    <w:rsid w:val="00DE10EC"/>
    <w:rsid w:val="00DE12FA"/>
    <w:rsid w:val="00E020E1"/>
    <w:rsid w:val="00E024DC"/>
    <w:rsid w:val="00E05238"/>
    <w:rsid w:val="00E05262"/>
    <w:rsid w:val="00E26486"/>
    <w:rsid w:val="00E26C0F"/>
    <w:rsid w:val="00E363AD"/>
    <w:rsid w:val="00E4188B"/>
    <w:rsid w:val="00E516F7"/>
    <w:rsid w:val="00E53D41"/>
    <w:rsid w:val="00E624C3"/>
    <w:rsid w:val="00E710CE"/>
    <w:rsid w:val="00ED01A2"/>
    <w:rsid w:val="00ED123C"/>
    <w:rsid w:val="00EE010D"/>
    <w:rsid w:val="00EE4319"/>
    <w:rsid w:val="00EF214F"/>
    <w:rsid w:val="00F05404"/>
    <w:rsid w:val="00F114E8"/>
    <w:rsid w:val="00F133E5"/>
    <w:rsid w:val="00F155DA"/>
    <w:rsid w:val="00F20277"/>
    <w:rsid w:val="00F262C9"/>
    <w:rsid w:val="00F31416"/>
    <w:rsid w:val="00F35E49"/>
    <w:rsid w:val="00F449DF"/>
    <w:rsid w:val="00F53584"/>
    <w:rsid w:val="00F55E37"/>
    <w:rsid w:val="00F719E1"/>
    <w:rsid w:val="00F765C7"/>
    <w:rsid w:val="00F96197"/>
    <w:rsid w:val="00FA4CF5"/>
    <w:rsid w:val="00FC3FBE"/>
    <w:rsid w:val="00FC6374"/>
    <w:rsid w:val="00FD0BFE"/>
    <w:rsid w:val="00FE367D"/>
    <w:rsid w:val="00FE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C30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18600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617B40"/>
    <w:rPr>
      <w:rFonts w:cs="Times New Roman"/>
    </w:rPr>
  </w:style>
  <w:style w:type="paragraph" w:styleId="a8">
    <w:name w:val="footer"/>
    <w:basedOn w:val="a"/>
    <w:link w:val="a9"/>
    <w:uiPriority w:val="99"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locked/>
    <w:rsid w:val="00617B40"/>
    <w:rPr>
      <w:rFonts w:cs="Times New Roman"/>
    </w:rPr>
  </w:style>
  <w:style w:type="paragraph" w:customStyle="1" w:styleId="ConsPlusTitle">
    <w:name w:val="ConsPlusTitle"/>
    <w:uiPriority w:val="99"/>
    <w:rsid w:val="009917B5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aa">
    <w:name w:val="Body Text Indent"/>
    <w:basedOn w:val="a"/>
    <w:link w:val="ab"/>
    <w:uiPriority w:val="99"/>
    <w:rsid w:val="009917B5"/>
    <w:pPr>
      <w:spacing w:after="120"/>
      <w:ind w:left="283"/>
    </w:pPr>
    <w:rPr>
      <w:rFonts w:ascii="Century Gothic" w:eastAsia="Times New Roman" w:hAnsi="Century Gothic"/>
      <w:lang w:val="en-US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917B5"/>
    <w:rPr>
      <w:rFonts w:ascii="Century Gothic" w:hAnsi="Century Gothic" w:cs="Times New Roman"/>
      <w:lang w:val="en-US"/>
    </w:rPr>
  </w:style>
  <w:style w:type="paragraph" w:styleId="ac">
    <w:name w:val="No Spacing"/>
    <w:uiPriority w:val="99"/>
    <w:qFormat/>
    <w:rsid w:val="003F2416"/>
    <w:rPr>
      <w:lang w:eastAsia="en-US"/>
    </w:rPr>
  </w:style>
  <w:style w:type="character" w:styleId="ad">
    <w:name w:val="Hyperlink"/>
    <w:basedOn w:val="a0"/>
    <w:uiPriority w:val="99"/>
    <w:rsid w:val="005548B2"/>
    <w:rPr>
      <w:rFonts w:cs="Times New Roman"/>
      <w:color w:val="0000FF"/>
      <w:u w:val="single"/>
    </w:rPr>
  </w:style>
  <w:style w:type="character" w:styleId="ae">
    <w:name w:val="Placeholder Text"/>
    <w:basedOn w:val="a0"/>
    <w:uiPriority w:val="99"/>
    <w:semiHidden/>
    <w:rsid w:val="00CE5603"/>
    <w:rPr>
      <w:rFonts w:cs="Times New Roman"/>
      <w:color w:val="808080"/>
    </w:rPr>
  </w:style>
  <w:style w:type="paragraph" w:styleId="af">
    <w:name w:val="Subtitle"/>
    <w:basedOn w:val="a"/>
    <w:next w:val="a"/>
    <w:link w:val="af0"/>
    <w:uiPriority w:val="99"/>
    <w:qFormat/>
    <w:rsid w:val="00CE5603"/>
    <w:pPr>
      <w:numPr>
        <w:ilvl w:val="1"/>
      </w:numPr>
      <w:spacing w:after="160"/>
    </w:pPr>
    <w:rPr>
      <w:rFonts w:eastAsia="Times New Roman"/>
      <w:color w:val="5A5A5A"/>
      <w:spacing w:val="15"/>
    </w:rPr>
  </w:style>
  <w:style w:type="character" w:customStyle="1" w:styleId="af0">
    <w:name w:val="Подзаголовок Знак"/>
    <w:basedOn w:val="a0"/>
    <w:link w:val="af"/>
    <w:uiPriority w:val="99"/>
    <w:locked/>
    <w:rsid w:val="00CE5603"/>
    <w:rPr>
      <w:rFonts w:eastAsia="Times New Roman" w:cs="Times New Roman"/>
      <w:color w:val="5A5A5A"/>
      <w:spacing w:val="15"/>
    </w:rPr>
  </w:style>
  <w:style w:type="character" w:customStyle="1" w:styleId="1">
    <w:name w:val="Стиль1"/>
    <w:basedOn w:val="a0"/>
    <w:uiPriority w:val="99"/>
    <w:rsid w:val="00CE5603"/>
    <w:rPr>
      <w:rFonts w:cs="Times New Roman"/>
      <w:u w:val="single"/>
    </w:rPr>
  </w:style>
  <w:style w:type="character" w:customStyle="1" w:styleId="2">
    <w:name w:val="Стиль2"/>
    <w:basedOn w:val="a0"/>
    <w:uiPriority w:val="99"/>
    <w:rsid w:val="00902F80"/>
    <w:rPr>
      <w:rFonts w:cs="Times New Roman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8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998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/>
  <LinksUpToDate>false</LinksUpToDate>
  <CharactersWithSpaces>8218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/>
  <cp:keywords/>
  <dc:description/>
  <cp:lastModifiedBy/>
  <cp:revision>1</cp:revision>
  <dcterms:created xsi:type="dcterms:W3CDTF">2022-03-11T06:56:00Z</dcterms:created>
  <dcterms:modified xsi:type="dcterms:W3CDTF">2025-09-12T17:01:00Z</dcterms:modified>
</cp:coreProperties>
</file>